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2</w:t>
      </w:r>
    </w:p>
    <w:p>
      <w:pPr>
        <w:ind w:left="6"/>
        <w:spacing w:after="0" w:line="238" w:lineRule="auto"/>
        <w:rPr>
          <w:sz w:val="20"/>
          <w:szCs w:val="20"/>
          <w:color w:val="auto"/>
        </w:rPr>
      </w:pPr>
      <w:r>
        <w:rPr>
          <w:rFonts w:ascii="Courier New" w:cs="Courier New" w:eastAsia="Courier New" w:hAnsi="Courier New"/>
          <w:sz w:val="19"/>
          <w:szCs w:val="19"/>
          <w:color w:val="auto"/>
        </w:rPr>
        <w:t>GASLOG LTD</w:t>
      </w:r>
    </w:p>
    <w:p>
      <w:pPr>
        <w:ind w:left="6"/>
        <w:spacing w:after="0"/>
        <w:rPr>
          <w:sz w:val="20"/>
          <w:szCs w:val="20"/>
          <w:color w:val="auto"/>
        </w:rPr>
      </w:pPr>
      <w:r>
        <w:rPr>
          <w:rFonts w:ascii="Courier New" w:cs="Courier New" w:eastAsia="Courier New" w:hAnsi="Courier New"/>
          <w:sz w:val="19"/>
          <w:szCs w:val="19"/>
          <w:color w:val="auto"/>
        </w:rPr>
        <w:t>COMMON STOCK</w:t>
      </w:r>
    </w:p>
    <w:p>
      <w:pPr>
        <w:ind w:left="6"/>
        <w:spacing w:after="0" w:line="237" w:lineRule="auto"/>
        <w:rPr>
          <w:sz w:val="20"/>
          <w:szCs w:val="20"/>
          <w:color w:val="auto"/>
        </w:rPr>
      </w:pPr>
      <w:r>
        <w:rPr>
          <w:rFonts w:ascii="Courier New" w:cs="Courier New" w:eastAsia="Courier New" w:hAnsi="Courier New"/>
          <w:sz w:val="19"/>
          <w:szCs w:val="19"/>
          <w:color w:val="auto"/>
        </w:rPr>
        <w:t>Cusip #G37585109</w:t>
      </w: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7" w:lineRule="auto"/>
        <w:rPr>
          <w:sz w:val="20"/>
          <w:szCs w:val="20"/>
          <w:color w:val="auto"/>
        </w:rPr>
      </w:pPr>
      <w:r>
        <w:rPr>
          <w:rFonts w:ascii="Courier New" w:cs="Courier New" w:eastAsia="Courier New" w:hAnsi="Courier New"/>
          <w:sz w:val="19"/>
          <w:szCs w:val="19"/>
          <w:color w:val="auto"/>
        </w:rPr>
        <w:t>Schedule is filed:</w:t>
      </w:r>
    </w:p>
    <w:p>
      <w:pPr>
        <w:spacing w:after="0" w:line="6"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#G37585109</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FMR LLC</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spacing w:after="0" w:line="5" w:lineRule="exact"/>
        <w:rPr>
          <w:sz w:val="24"/>
          <w:szCs w:val="24"/>
          <w:color w:val="auto"/>
        </w:rPr>
      </w:pPr>
    </w:p>
    <w:p>
      <w:pPr>
        <w:jc w:val="both"/>
        <w:ind w:left="6" w:right="8900" w:firstLine="884"/>
        <w:spacing w:after="0" w:line="251" w:lineRule="auto"/>
        <w:tabs>
          <w:tab w:leader="none" w:pos="14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Item 4: Delaware Item 5: 454,274 Item 6: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7: 3,829,354</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8: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9: 3,829,354</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11: 4.738%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12: HC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#G37585109</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Abigail P. Johnson</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ind w:left="1446" w:hanging="556"/>
        <w:spacing w:after="0" w:line="237" w:lineRule="auto"/>
        <w:tabs>
          <w:tab w:leader="none" w:pos="1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6"/>
        <w:spacing w:after="0"/>
        <w:rPr>
          <w:sz w:val="20"/>
          <w:szCs w:val="20"/>
          <w:color w:val="auto"/>
        </w:rPr>
      </w:pPr>
      <w:r>
        <w:rPr>
          <w:rFonts w:ascii="Courier New" w:cs="Courier New" w:eastAsia="Courier New" w:hAnsi="Courier New"/>
          <w:sz w:val="19"/>
          <w:szCs w:val="19"/>
          <w:color w:val="auto"/>
        </w:rPr>
        <w:t>Item 4: United States of America</w:t>
      </w:r>
    </w:p>
    <w:p>
      <w:pPr>
        <w:ind w:left="6"/>
        <w:spacing w:after="0" w:line="237" w:lineRule="auto"/>
        <w:rPr>
          <w:sz w:val="20"/>
          <w:szCs w:val="20"/>
          <w:color w:val="auto"/>
        </w:rPr>
      </w:pPr>
      <w:r>
        <w:rPr>
          <w:rFonts w:ascii="Courier New" w:cs="Courier New" w:eastAsia="Courier New" w:hAnsi="Courier New"/>
          <w:sz w:val="19"/>
          <w:szCs w:val="19"/>
          <w:color w:val="auto"/>
        </w:rPr>
        <w:t>Item 5: 0</w:t>
      </w:r>
    </w:p>
    <w:p>
      <w:pPr>
        <w:ind w:left="6"/>
        <w:spacing w:after="0"/>
        <w:rPr>
          <w:sz w:val="20"/>
          <w:szCs w:val="20"/>
          <w:color w:val="auto"/>
        </w:rPr>
      </w:pPr>
      <w:r>
        <w:rPr>
          <w:rFonts w:ascii="Courier New" w:cs="Courier New" w:eastAsia="Courier New" w:hAnsi="Courier New"/>
          <w:sz w:val="19"/>
          <w:szCs w:val="19"/>
          <w:color w:val="auto"/>
        </w:rPr>
        <w:t>Item 6: 0</w:t>
      </w:r>
    </w:p>
    <w:p>
      <w:pPr>
        <w:ind w:left="6"/>
        <w:spacing w:after="0" w:line="237" w:lineRule="auto"/>
        <w:rPr>
          <w:sz w:val="20"/>
          <w:szCs w:val="20"/>
          <w:color w:val="auto"/>
        </w:rPr>
      </w:pPr>
      <w:r>
        <w:rPr>
          <w:rFonts w:ascii="Courier New" w:cs="Courier New" w:eastAsia="Courier New" w:hAnsi="Courier New"/>
          <w:sz w:val="19"/>
          <w:szCs w:val="19"/>
          <w:color w:val="auto"/>
        </w:rPr>
        <w:t>Item 7: 3,829,354</w:t>
      </w:r>
    </w:p>
    <w:p>
      <w:pPr>
        <w:ind w:left="6"/>
        <w:spacing w:after="0"/>
        <w:rPr>
          <w:sz w:val="20"/>
          <w:szCs w:val="20"/>
          <w:color w:val="auto"/>
        </w:rPr>
      </w:pPr>
      <w:r>
        <w:rPr>
          <w:rFonts w:ascii="Courier New" w:cs="Courier New" w:eastAsia="Courier New" w:hAnsi="Courier New"/>
          <w:sz w:val="19"/>
          <w:szCs w:val="19"/>
          <w:color w:val="auto"/>
        </w:rPr>
        <w:t>Item 8: 0</w:t>
      </w:r>
    </w:p>
    <w:p>
      <w:pPr>
        <w:ind w:left="6"/>
        <w:spacing w:after="0" w:line="237" w:lineRule="auto"/>
        <w:rPr>
          <w:sz w:val="20"/>
          <w:szCs w:val="20"/>
          <w:color w:val="auto"/>
        </w:rPr>
      </w:pPr>
      <w:r>
        <w:rPr>
          <w:rFonts w:ascii="Courier New" w:cs="Courier New" w:eastAsia="Courier New" w:hAnsi="Courier New"/>
          <w:sz w:val="19"/>
          <w:szCs w:val="19"/>
          <w:color w:val="auto"/>
        </w:rPr>
        <w:t>Item 9: 3,829,354</w:t>
      </w:r>
    </w:p>
    <w:p>
      <w:pPr>
        <w:ind w:left="6"/>
        <w:spacing w:after="0"/>
        <w:rPr>
          <w:sz w:val="20"/>
          <w:szCs w:val="20"/>
          <w:color w:val="auto"/>
        </w:rPr>
      </w:pPr>
      <w:r>
        <w:rPr>
          <w:rFonts w:ascii="Courier New" w:cs="Courier New" w:eastAsia="Courier New" w:hAnsi="Courier New"/>
          <w:sz w:val="19"/>
          <w:szCs w:val="19"/>
          <w:color w:val="auto"/>
        </w:rPr>
        <w:t>Item 11: 4.738%</w:t>
      </w:r>
    </w:p>
    <w:p>
      <w:pPr>
        <w:ind w:left="6"/>
        <w:spacing w:after="0" w:line="237" w:lineRule="auto"/>
        <w:rPr>
          <w:sz w:val="20"/>
          <w:szCs w:val="20"/>
          <w:color w:val="auto"/>
        </w:rPr>
      </w:pPr>
      <w:r>
        <w:rPr>
          <w:rFonts w:ascii="Courier New" w:cs="Courier New" w:eastAsia="Courier New" w:hAnsi="Courier New"/>
          <w:sz w:val="19"/>
          <w:szCs w:val="19"/>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GASLOG LTD</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C/O GASLOG SERVICES UK LTD, 81 KINGS ROAD</w:t>
      </w:r>
    </w:p>
    <w:p>
      <w:pPr>
        <w:ind w:left="6"/>
        <w:spacing w:after="0"/>
        <w:tabs>
          <w:tab w:leader="none" w:pos="986" w:val="left"/>
        </w:tabs>
        <w:rPr>
          <w:sz w:val="20"/>
          <w:szCs w:val="20"/>
          <w:color w:val="auto"/>
        </w:rPr>
      </w:pPr>
      <w:r>
        <w:rPr>
          <w:rFonts w:ascii="Courier New" w:cs="Courier New" w:eastAsia="Courier New" w:hAnsi="Courier New"/>
          <w:sz w:val="19"/>
          <w:szCs w:val="19"/>
          <w:color w:val="auto"/>
        </w:rPr>
        <w:t>LONDON,</w:t>
      </w:r>
      <w:r>
        <w:rPr>
          <w:sz w:val="20"/>
          <w:szCs w:val="20"/>
          <w:color w:val="auto"/>
        </w:rPr>
        <w:tab/>
      </w:r>
      <w:r>
        <w:rPr>
          <w:rFonts w:ascii="Courier New" w:cs="Courier New" w:eastAsia="Courier New" w:hAnsi="Courier New"/>
          <w:sz w:val="18"/>
          <w:szCs w:val="18"/>
          <w:color w:val="auto"/>
        </w:rPr>
        <w:t>X0 SW3 4NX</w:t>
      </w:r>
    </w:p>
    <w:p>
      <w:pPr>
        <w:ind w:left="6"/>
        <w:spacing w:after="0"/>
        <w:rPr>
          <w:sz w:val="20"/>
          <w:szCs w:val="20"/>
          <w:color w:val="auto"/>
        </w:rPr>
      </w:pPr>
      <w:r>
        <w:rPr>
          <w:rFonts w:ascii="Courier New" w:cs="Courier New" w:eastAsia="Courier New" w:hAnsi="Courier New"/>
          <w:sz w:val="19"/>
          <w:szCs w:val="19"/>
          <w:color w:val="auto"/>
        </w:rPr>
        <w:t>UK</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2(a). Name of Person Filing: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2(b). Address or Principal Business Office or, if None, Residence: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245 Summer Street, Boston, Massachusetts 02210</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2(c). Citizenship:</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2(d). Title of Class of Securities: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2(e). CUSIP Number: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G37585109</w:t>
      </w:r>
    </w:p>
    <w:p>
      <w:pPr>
        <w:spacing w:after="0" w:line="219" w:lineRule="exact"/>
        <w:rPr>
          <w:sz w:val="24"/>
          <w:szCs w:val="24"/>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Item 3. This statement is filed pursuant to Rule 13d-1(b) or 13d-2(b) or (c) and the person filing, FMR LLC, is a parent holding company in accordance with Section 240.13d-1(b)(1)(ii)(G). (Note: See Exhibit A).</w:t>
      </w:r>
    </w:p>
    <w:p>
      <w:pPr>
        <w:sectPr>
          <w:pgSz w:w="12240" w:h="15926" w:orient="portrait"/>
          <w:cols w:equalWidth="0" w:num="1">
            <w:col w:w="10686"/>
          </w:cols>
          <w:pgMar w:left="114" w:top="109" w:right="1440" w:bottom="0" w:gutter="0" w:footer="0" w:header="0"/>
        </w:sectPr>
      </w:pPr>
    </w:p>
    <w:bookmarkStart w:id="1" w:name="page2"/>
    <w:bookmarkEnd w:id="1"/>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 3,829,354</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4.738%</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such person has:</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 454,274</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 0</w:t>
      </w:r>
    </w:p>
    <w:p>
      <w:pPr>
        <w:spacing w:after="0" w:line="219" w:lineRule="exact"/>
        <w:rPr>
          <w:rFonts w:ascii="Courier New" w:cs="Courier New" w:eastAsia="Courier New" w:hAnsi="Courier New"/>
          <w:sz w:val="19"/>
          <w:szCs w:val="19"/>
          <w:color w:val="auto"/>
        </w:rPr>
      </w:pPr>
    </w:p>
    <w:p>
      <w:pPr>
        <w:ind w:left="6" w:right="2900" w:hanging="6"/>
        <w:spacing w:after="0" w:line="508" w:lineRule="auto"/>
        <w:tabs>
          <w:tab w:leader="none" w:pos="67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3,829,354 (iv) shared power to dispose or to direct the disposition of: 0</w:t>
      </w:r>
    </w:p>
    <w:p>
      <w:pPr>
        <w:spacing w:after="0" w:line="200"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5. Ownership of Five Percent or Less of a Class.</w:t>
      </w:r>
    </w:p>
    <w:p>
      <w:pPr>
        <w:spacing w:after="0" w:line="219" w:lineRule="exact"/>
        <w:rPr>
          <w:sz w:val="20"/>
          <w:szCs w:val="20"/>
          <w:color w:val="auto"/>
        </w:rPr>
      </w:pPr>
    </w:p>
    <w:p>
      <w:pPr>
        <w:ind w:left="6" w:right="2460"/>
        <w:spacing w:after="0" w:line="25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line="219" w:lineRule="exact"/>
        <w:rPr>
          <w:sz w:val="20"/>
          <w:szCs w:val="20"/>
          <w:color w:val="auto"/>
        </w:rPr>
      </w:pPr>
    </w:p>
    <w:p>
      <w:pPr>
        <w:ind w:left="6" w:right="2000"/>
        <w:spacing w:after="0" w:line="25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GASLOG LTD. No one other person's interest in the COMMON STOCK of GASLOG LTD is more than five percent of the total outstanding COMMON STOCK.</w:t>
      </w:r>
    </w:p>
    <w:p>
      <w:pPr>
        <w:spacing w:after="0" w:line="210"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See attached Exhibit 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10. Certifications.</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5"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February 13, 2019</w:t>
      </w:r>
    </w:p>
    <w:p>
      <w:pPr>
        <w:ind w:left="6"/>
        <w:spacing w:after="0" w:line="238" w:lineRule="auto"/>
        <w:rPr>
          <w:sz w:val="20"/>
          <w:szCs w:val="20"/>
          <w:color w:val="auto"/>
        </w:rPr>
      </w:pPr>
      <w:r>
        <w:rPr>
          <w:rFonts w:ascii="Courier New" w:cs="Courier New" w:eastAsia="Courier New" w:hAnsi="Courier New"/>
          <w:sz w:val="19"/>
          <w:szCs w:val="19"/>
          <w:color w:val="auto"/>
        </w:rPr>
        <w:t>Date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 Kevin M. Meagher</w:t>
      </w:r>
    </w:p>
    <w:p>
      <w:pPr>
        <w:ind w:left="6"/>
        <w:spacing w:after="0" w:line="238" w:lineRule="auto"/>
        <w:rPr>
          <w:sz w:val="20"/>
          <w:szCs w:val="20"/>
          <w:color w:val="auto"/>
        </w:rPr>
      </w:pPr>
      <w:r>
        <w:rPr>
          <w:rFonts w:ascii="Courier New" w:cs="Courier New" w:eastAsia="Courier New" w:hAnsi="Courier New"/>
          <w:sz w:val="19"/>
          <w:szCs w:val="19"/>
          <w:color w:val="auto"/>
        </w:rPr>
        <w:t>Signature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Kevin M. Meagher</w:t>
      </w:r>
    </w:p>
    <w:p>
      <w:pPr>
        <w:spacing w:after="0" w:line="5"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34" w:lineRule="exact"/>
        <w:rPr>
          <w:sz w:val="20"/>
          <w:szCs w:val="20"/>
          <w:color w:val="auto"/>
        </w:rPr>
      </w:pPr>
    </w:p>
    <w:p>
      <w:pPr>
        <w:ind w:left="6" w:right="2120" w:hanging="6"/>
        <w:spacing w:after="0" w:line="236" w:lineRule="auto"/>
        <w:tabs>
          <w:tab w:leader="none" w:pos="229"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p>
      <w:pPr>
        <w:sectPr>
          <w:pgSz w:w="12240" w:h="15840" w:orient="portrait"/>
          <w:cols w:equalWidth="0" w:num="1">
            <w:col w:w="10686"/>
          </w:cols>
          <w:pgMar w:left="114" w:top="209"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33" w:lineRule="exact"/>
        <w:rPr>
          <w:sz w:val="20"/>
          <w:szCs w:val="20"/>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13" w:lineRule="exact"/>
        <w:rPr>
          <w:sz w:val="20"/>
          <w:szCs w:val="20"/>
          <w:color w:val="auto"/>
        </w:rPr>
      </w:pPr>
    </w:p>
    <w:p>
      <w:pPr>
        <w:ind w:left="6"/>
        <w:spacing w:after="0"/>
        <w:tabs>
          <w:tab w:leader="none" w:pos="986" w:val="left"/>
        </w:tabs>
        <w:rPr>
          <w:sz w:val="20"/>
          <w:szCs w:val="20"/>
          <w:color w:val="auto"/>
        </w:rPr>
      </w:pPr>
      <w:r>
        <w:rPr>
          <w:rFonts w:ascii="Courier New" w:cs="Courier New" w:eastAsia="Courier New" w:hAnsi="Courier New"/>
          <w:sz w:val="19"/>
          <w:szCs w:val="19"/>
          <w:color w:val="auto"/>
        </w:rPr>
        <w:t>Entity</w:t>
      </w:r>
      <w:r>
        <w:rPr>
          <w:sz w:val="20"/>
          <w:szCs w:val="20"/>
          <w:color w:val="auto"/>
        </w:rPr>
        <w:tab/>
      </w:r>
      <w:r>
        <w:rPr>
          <w:rFonts w:ascii="Courier New" w:cs="Courier New" w:eastAsia="Courier New" w:hAnsi="Courier New"/>
          <w:sz w:val="19"/>
          <w:szCs w:val="19"/>
          <w:color w:val="auto"/>
        </w:rPr>
        <w:t>ITEM 3 Classification</w:t>
      </w:r>
    </w:p>
    <w:p>
      <w:pPr>
        <w:spacing w:after="0" w:line="213" w:lineRule="exact"/>
        <w:rPr>
          <w:sz w:val="20"/>
          <w:szCs w:val="20"/>
          <w:color w:val="auto"/>
        </w:rPr>
      </w:pPr>
    </w:p>
    <w:p>
      <w:pPr>
        <w:ind w:left="6"/>
        <w:spacing w:after="0"/>
        <w:tabs>
          <w:tab w:leader="none" w:pos="1086" w:val="left"/>
        </w:tabs>
        <w:rPr>
          <w:sz w:val="20"/>
          <w:szCs w:val="20"/>
          <w:color w:val="auto"/>
        </w:rPr>
      </w:pPr>
      <w:r>
        <w:rPr>
          <w:rFonts w:ascii="Courier New" w:cs="Courier New" w:eastAsia="Courier New" w:hAnsi="Courier New"/>
          <w:sz w:val="19"/>
          <w:szCs w:val="19"/>
          <w:color w:val="auto"/>
        </w:rPr>
        <w:t>FIAM LLC</w:t>
      </w:r>
      <w:r>
        <w:rPr>
          <w:sz w:val="20"/>
          <w:szCs w:val="20"/>
          <w:color w:val="auto"/>
        </w:rPr>
        <w:tab/>
      </w:r>
      <w:r>
        <w:rPr>
          <w:rFonts w:ascii="Courier New" w:cs="Courier New" w:eastAsia="Courier New" w:hAnsi="Courier New"/>
          <w:sz w:val="18"/>
          <w:szCs w:val="18"/>
          <w:color w:val="auto"/>
        </w:rPr>
        <w:t>IA</w:t>
      </w:r>
    </w:p>
    <w:p>
      <w:pPr>
        <w:ind w:left="6"/>
        <w:spacing w:after="0"/>
        <w:tabs>
          <w:tab w:leader="none" w:pos="6106" w:val="left"/>
        </w:tabs>
        <w:rPr>
          <w:sz w:val="20"/>
          <w:szCs w:val="20"/>
          <w:color w:val="auto"/>
        </w:rPr>
      </w:pPr>
      <w:r>
        <w:rPr>
          <w:rFonts w:ascii="Courier New" w:cs="Courier New" w:eastAsia="Courier New" w:hAnsi="Courier New"/>
          <w:sz w:val="19"/>
          <w:szCs w:val="19"/>
          <w:color w:val="auto"/>
        </w:rPr>
        <w:t>Fidelity Institutional Asset Management Trust Company</w:t>
      </w:r>
      <w:r>
        <w:rPr>
          <w:sz w:val="20"/>
          <w:szCs w:val="20"/>
          <w:color w:val="auto"/>
        </w:rPr>
        <w:tab/>
      </w:r>
      <w:r>
        <w:rPr>
          <w:rFonts w:ascii="Courier New" w:cs="Courier New" w:eastAsia="Courier New" w:hAnsi="Courier New"/>
          <w:sz w:val="18"/>
          <w:szCs w:val="18"/>
          <w:color w:val="auto"/>
        </w:rPr>
        <w:t>BK</w:t>
      </w:r>
    </w:p>
    <w:p>
      <w:pPr>
        <w:ind w:left="6"/>
        <w:spacing w:after="0"/>
        <w:tabs>
          <w:tab w:leader="none" w:pos="1546" w:val="left"/>
        </w:tabs>
        <w:rPr>
          <w:sz w:val="20"/>
          <w:szCs w:val="20"/>
          <w:color w:val="auto"/>
        </w:rPr>
      </w:pPr>
      <w:r>
        <w:rPr>
          <w:rFonts w:ascii="Courier New" w:cs="Courier New" w:eastAsia="Courier New" w:hAnsi="Courier New"/>
          <w:sz w:val="19"/>
          <w:szCs w:val="19"/>
          <w:color w:val="auto"/>
        </w:rPr>
        <w:t>FMR CO., INC</w:t>
      </w:r>
      <w:r>
        <w:rPr>
          <w:sz w:val="20"/>
          <w:szCs w:val="20"/>
          <w:color w:val="auto"/>
        </w:rPr>
        <w:tab/>
      </w:r>
      <w:r>
        <w:rPr>
          <w:rFonts w:ascii="Courier New" w:cs="Courier New" w:eastAsia="Courier New" w:hAnsi="Courier New"/>
          <w:sz w:val="18"/>
          <w:szCs w:val="18"/>
          <w:color w:val="auto"/>
        </w:rPr>
        <w:t>IA</w:t>
      </w:r>
    </w:p>
    <w:p>
      <w:pPr>
        <w:ind w:left="6"/>
        <w:spacing w:after="0"/>
        <w:tabs>
          <w:tab w:leader="none" w:pos="2646" w:val="left"/>
        </w:tabs>
        <w:rPr>
          <w:sz w:val="20"/>
          <w:szCs w:val="20"/>
          <w:color w:val="auto"/>
        </w:rPr>
      </w:pPr>
      <w:r>
        <w:rPr>
          <w:rFonts w:ascii="Courier New" w:cs="Courier New" w:eastAsia="Courier New" w:hAnsi="Courier New"/>
          <w:sz w:val="19"/>
          <w:szCs w:val="19"/>
          <w:color w:val="auto"/>
        </w:rPr>
        <w:t>STRATEGIC ADVISERS LLC</w:t>
      </w:r>
      <w:r>
        <w:rPr>
          <w:sz w:val="20"/>
          <w:szCs w:val="20"/>
          <w:color w:val="auto"/>
        </w:rPr>
        <w:tab/>
      </w: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34"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Abigail P. Johnson is a Director, the Chairman and the Chief Executive Officer of FMR LLC.</w:t>
      </w:r>
    </w:p>
    <w:p>
      <w:pPr>
        <w:spacing w:after="0" w:line="220"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28" w:lineRule="exact"/>
        <w:rPr>
          <w:sz w:val="20"/>
          <w:szCs w:val="20"/>
          <w:color w:val="auto"/>
        </w:rPr>
      </w:pPr>
    </w:p>
    <w:p>
      <w:pPr>
        <w:ind w:left="6" w:right="2240"/>
        <w:spacing w:after="0" w:line="237" w:lineRule="auto"/>
        <w:rPr>
          <w:sz w:val="20"/>
          <w:szCs w:val="20"/>
          <w:color w:val="auto"/>
        </w:rPr>
      </w:pPr>
      <w:r>
        <w:rPr>
          <w:rFonts w:ascii="Courier New" w:cs="Courier New" w:eastAsia="Courier New" w:hAnsi="Courier New"/>
          <w:sz w:val="19"/>
          <w:szCs w:val="19"/>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24"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3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RULE 13d-1(k)(1) AGREEMENT</w:t>
      </w:r>
    </w:p>
    <w:p>
      <w:pPr>
        <w:spacing w:after="0" w:line="219" w:lineRule="exact"/>
        <w:rPr>
          <w:sz w:val="20"/>
          <w:szCs w:val="20"/>
          <w:color w:val="auto"/>
        </w:rPr>
      </w:pPr>
    </w:p>
    <w:p>
      <w:pPr>
        <w:ind w:left="6" w:right="2120"/>
        <w:spacing w:after="0" w:line="254"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GASLOG LTD at December 31, 2018.</w:t>
      </w:r>
    </w:p>
    <w:p>
      <w:pPr>
        <w:spacing w:after="0" w:line="20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Abigail P. Johnson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34" w:lineRule="exact"/>
        <w:rPr>
          <w:sz w:val="20"/>
          <w:szCs w:val="20"/>
          <w:color w:val="auto"/>
        </w:rPr>
      </w:pPr>
    </w:p>
    <w:p>
      <w:pPr>
        <w:ind w:left="6" w:right="2120" w:hanging="6"/>
        <w:spacing w:after="0" w:line="236" w:lineRule="auto"/>
        <w:tabs>
          <w:tab w:leader="none" w:pos="229"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sectPr>
      <w:pgSz w:w="12240" w:h="15840" w:orient="portrait"/>
      <w:cols w:equalWidth="0" w:num="1">
        <w:col w:w="10686"/>
      </w:cols>
      <w:pgMar w:left="114" w:top="423"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9"/>
    </w:lvl>
  </w:abstractNum>
  <w:abstractNum w:abstractNumId="5">
    <w:nsid w:val="79E2A9E3"/>
    <w:multiLevelType w:val="hybridMultilevel"/>
    <w:lvl w:ilvl="0">
      <w:lvlJc w:val="left"/>
      <w:lvlText w:val="(%1)"/>
      <w:numFmt w:val="lowerLetter"/>
      <w:start w:val="35"/>
    </w:lvl>
  </w:abstractNum>
  <w:abstractNum w:abstractNumId="6">
    <w:nsid w:val="7545E146"/>
    <w:multiLevelType w:val="hybridMultilevel"/>
    <w:lvl w:ilvl="0">
      <w:lvlJc w:val="left"/>
      <w:lvlText w:val="(%1)"/>
      <w:numFmt w:val="lowerLetter"/>
      <w:start w:val="6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2019-11-26T07:21:53Z</dcterms:created>
  <dcterms:modified xsi:type="dcterms:W3CDTF">2019-11-26T07:21:53Z</dcterms:modified>
</cp:coreProperties>
</file>