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GASLOG LTD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#G37585109</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#G37585109</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474,222</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6,468,419</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6,468,419</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8.020%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#G37585109</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6,468,419</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6,468,419</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8.020%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GASLOG LTD</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C/O GASLOG SERVICES UK LTD</w:t>
            </w:r>
          </w:p>
        </w:tc>
        <w:tc>
          <w:tcPr>
            <w:tcW w:w="232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81 KINGS ROAD</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LONDON, X0 SW3 4NX</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UK</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G37585109</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6,468,419</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8.020%</w:t>
            </w: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680" w:type="dxa"/>
            <w:vAlign w:val="bottom"/>
            <w:gridSpan w:val="3"/>
          </w:tcPr>
          <w:p>
            <w:pPr>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474,222</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6,468,419</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sale of, the COMMON STOCK of GASLOG LTD. No one other person's interest in the COMMON STOCK of GASLOG LTD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FIAM LLC</w:t>
      </w:r>
      <w:r>
        <w:rPr>
          <w:sz w:val="20"/>
          <w:szCs w:val="20"/>
          <w:color w:val="auto"/>
        </w:rPr>
        <w:tab/>
      </w:r>
      <w:r>
        <w:rPr>
          <w:rFonts w:ascii="Courier New" w:cs="Courier New" w:eastAsia="Courier New" w:hAnsi="Courier New"/>
          <w:sz w:val="16"/>
          <w:szCs w:val="16"/>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38" w:lineRule="auto"/>
        <w:tabs>
          <w:tab w:leader="none" w:pos="3360" w:val="left"/>
        </w:tabs>
        <w:rPr>
          <w:sz w:val="20"/>
          <w:szCs w:val="20"/>
          <w:color w:val="auto"/>
        </w:rPr>
      </w:pPr>
      <w:r>
        <w:rPr>
          <w:rFonts w:ascii="Courier New" w:cs="Courier New" w:eastAsia="Courier New" w:hAnsi="Courier New"/>
          <w:sz w:val="18"/>
          <w:szCs w:val="18"/>
          <w:color w:val="auto"/>
        </w:rPr>
        <w:t>STRATEGIC ADVISERS, INC.</w:t>
      </w:r>
      <w:r>
        <w:rPr>
          <w:sz w:val="20"/>
          <w:szCs w:val="20"/>
          <w:color w:val="auto"/>
        </w:rPr>
        <w:tab/>
      </w:r>
      <w:r>
        <w:rPr>
          <w:rFonts w:ascii="Courier New" w:cs="Courier New" w:eastAsia="Courier New" w:hAnsi="Courier New"/>
          <w:sz w:val="18"/>
          <w:szCs w:val="18"/>
          <w:color w:val="auto"/>
        </w:rPr>
        <w:t>IA</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604" w:lineRule="exact"/>
        <w:rPr>
          <w:sz w:val="20"/>
          <w:szCs w:val="20"/>
          <w:color w:val="auto"/>
        </w:rPr>
      </w:pPr>
    </w:p>
    <w:p>
      <w:pPr>
        <w:sectPr>
          <w:pgSz w:w="11900" w:h="16838" w:orient="portrait"/>
          <w:cols w:equalWidth="0" w:num="2">
            <w:col w:w="5600" w:space="300"/>
            <w:col w:w="4319"/>
          </w:cols>
          <w:pgMar w:left="240" w:top="339" w:right="1440" w:bottom="134" w:gutter="0" w:footer="0" w:header="0"/>
        </w:sectPr>
      </w:pPr>
    </w:p>
    <w:p>
      <w:pPr>
        <w:spacing w:after="0" w:line="210"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COMMON STOCK of GASLOG LTD at December 29,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ectPr>
          <w:pgSz w:w="11900" w:h="16838" w:orient="portrait"/>
          <w:cols w:equalWidth="0" w:num="1">
            <w:col w:w="10219"/>
          </w:cols>
          <w:pgMar w:left="240" w:top="339" w:right="1440" w:bottom="134" w:gutter="0" w:footer="0" w:header="0"/>
          <w:type w:val="continuous"/>
        </w:sectPr>
      </w:pPr>
    </w:p>
    <w:bookmarkStart w:id="3" w:name="page4"/>
    <w:bookmarkEnd w:id="3"/>
    <w:p>
      <w:pPr>
        <w:ind w:left="-8" w:right="2419" w:firstLine="8"/>
        <w:spacing w:after="0" w:line="236" w:lineRule="auto"/>
        <w:tabs>
          <w:tab w:leader="none" w:pos="20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1"/>
      </w:cols>
      <w:pgMar w:left="248"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2019-12-08T01:46:01Z</dcterms:created>
  <dcterms:modified xsi:type="dcterms:W3CDTF">2019-12-08T01:46:01Z</dcterms:modified>
</cp:coreProperties>
</file>