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142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001-35466</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GasLog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 GasLog Services LNG Ltd.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tabs>
          <w:tab w:leader="none" w:pos="12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The press release issued by GasLog Ltd. on May 11, 2022 announcing that GasLog Ltd. has declared a dividend on its Series A Preference Shares is attached hereto as Exhibit 99.1.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Exhibit</w:t>
        <w:tab/>
        <w:t>Description</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GASLOG LTD</w:t>
      </w:r>
    </w:p>
    <w:p>
      <w:pPr>
        <w:spacing w:after="0" w:line="225" w:lineRule="exact"/>
        <w:rPr>
          <w:sz w:val="20"/>
          <w:szCs w:val="20"/>
          <w:color w:val="auto"/>
        </w:rPr>
      </w:pPr>
    </w:p>
    <w:p>
      <w:pPr>
        <w:ind w:left="6420"/>
        <w:spacing w:after="0"/>
        <w:tabs>
          <w:tab w:leader="none" w:pos="6780" w:val="left"/>
        </w:tabs>
        <w:rPr>
          <w:sz w:val="20"/>
          <w:szCs w:val="20"/>
          <w:color w:val="auto"/>
        </w:rPr>
      </w:pPr>
      <w:r>
        <w:rPr>
          <w:rFonts w:ascii="Times New Roman" w:cs="Times New Roman" w:eastAsia="Times New Roman" w:hAnsi="Times New Roman"/>
          <w:sz w:val="18"/>
          <w:szCs w:val="18"/>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ind w:left="6760"/>
        <w:spacing w:after="0"/>
        <w:tabs>
          <w:tab w:leader="none" w:pos="73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Paolo Enoizi</w:t>
      </w:r>
    </w:p>
    <w:p>
      <w:pPr>
        <w:spacing w:after="0" w:line="23" w:lineRule="exact"/>
        <w:rPr>
          <w:sz w:val="20"/>
          <w:szCs w:val="20"/>
          <w:color w:val="auto"/>
        </w:rPr>
      </w:pPr>
    </w:p>
    <w:p>
      <w:pPr>
        <w:ind w:left="6760"/>
        <w:spacing w:after="0"/>
        <w:tabs>
          <w:tab w:leader="none" w:pos="73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42" w:lineRule="exact"/>
        <w:rPr>
          <w:sz w:val="20"/>
          <w:szCs w:val="20"/>
          <w:color w:val="auto"/>
        </w:rPr>
      </w:pPr>
    </w:p>
    <w:p>
      <w:pPr>
        <w:jc w:val="center"/>
        <w:ind w:right="40"/>
        <w:spacing w:after="0"/>
        <w:rPr>
          <w:sz w:val="20"/>
          <w:szCs w:val="20"/>
          <w:color w:val="auto"/>
        </w:rPr>
      </w:pPr>
      <w:r>
        <w:rPr>
          <w:rFonts w:ascii="Calibri" w:cs="Calibri" w:eastAsia="Calibri" w:hAnsi="Calibri"/>
          <w:sz w:val="20"/>
          <w:szCs w:val="20"/>
          <w:b w:val="1"/>
          <w:bCs w:val="1"/>
          <w:color w:val="auto"/>
        </w:rPr>
        <w:t>GasLog Ltd. Declares Dividend on Series A Preference Shares</w:t>
      </w:r>
    </w:p>
    <w:p>
      <w:pPr>
        <w:spacing w:after="0" w:line="252" w:lineRule="exact"/>
        <w:rPr>
          <w:sz w:val="20"/>
          <w:szCs w:val="20"/>
          <w:color w:val="auto"/>
        </w:rPr>
      </w:pPr>
    </w:p>
    <w:p>
      <w:pPr>
        <w:ind w:right="200"/>
        <w:spacing w:after="0" w:line="236" w:lineRule="auto"/>
        <w:rPr>
          <w:sz w:val="20"/>
          <w:szCs w:val="20"/>
          <w:color w:val="auto"/>
        </w:rPr>
      </w:pPr>
      <w:r>
        <w:rPr>
          <w:rFonts w:ascii="Calibri" w:cs="Calibri" w:eastAsia="Calibri" w:hAnsi="Calibri"/>
          <w:sz w:val="20"/>
          <w:szCs w:val="20"/>
          <w:b w:val="1"/>
          <w:bCs w:val="1"/>
          <w:color w:val="auto"/>
        </w:rPr>
        <w:t xml:space="preserve">Piraeus, Greece, May 11, 2022 — </w:t>
      </w:r>
      <w:r>
        <w:rPr>
          <w:rFonts w:ascii="Calibri" w:cs="Calibri" w:eastAsia="Calibri" w:hAnsi="Calibri"/>
          <w:sz w:val="20"/>
          <w:szCs w:val="20"/>
          <w:color w:val="auto"/>
        </w:rPr>
        <w:t>GasLog Ltd. (“GasLog” or “Company”) (NYSE: GLOG) today announced a dividend of $0.546875 per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share on its 8.75% Series A Cumulatve Redeemable Perpetual Preference Shares, payable on July 1, 2022 for all shareholders of record as of June 30, 2022.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Email:</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ir@gaslogltd.com</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GasLog</w:t>
      </w:r>
    </w:p>
    <w:p>
      <w:pPr>
        <w:spacing w:after="0" w:line="252" w:lineRule="exact"/>
        <w:rPr>
          <w:sz w:val="20"/>
          <w:szCs w:val="20"/>
          <w:color w:val="auto"/>
        </w:rPr>
      </w:pPr>
    </w:p>
    <w:p>
      <w:pPr>
        <w:ind w:right="160"/>
        <w:spacing w:after="0" w:line="237" w:lineRule="auto"/>
        <w:rPr>
          <w:sz w:val="20"/>
          <w:szCs w:val="20"/>
          <w:color w:val="auto"/>
        </w:rPr>
      </w:pPr>
      <w:r>
        <w:rPr>
          <w:rFonts w:ascii="Calibri" w:cs="Calibri" w:eastAsia="Calibri" w:hAnsi="Calibri"/>
          <w:sz w:val="20"/>
          <w:szCs w:val="20"/>
          <w:color w:val="auto"/>
        </w:rPr>
        <w:t>GasLog is an internatonal owner, operator and manager of LNG carriers providing support to internatonal energy companies as part of their LNG logistcs chain. GasLog’s consolidated feet consists of 39 LNG carriers (35 on the water plus 4 under constructon). Of these vessels, 19 are owned by GasLog, fve have been sold and leased back by GasLog under long-term bareboat charters and of the remaining 15 LNG carriers, 14 are owned by the Company’s subsidiary, GasLog Partners LP, and one has been sold and leased back by 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2022-05-11T05:46:27Z</dcterms:created>
  <dcterms:modified xsi:type="dcterms:W3CDTF">2022-05-11T05:46:27Z</dcterms:modified>
</cp:coreProperties>
</file>