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left="1460"/>
        <w:spacing w:after="0" w:line="282" w:lineRule="auto"/>
        <w:rPr>
          <w:sz w:val="20"/>
          <w:szCs w:val="20"/>
          <w:color w:val="auto"/>
        </w:rPr>
      </w:pPr>
      <w:r>
        <w:rPr>
          <w:rFonts w:ascii="Arial" w:cs="Arial" w:eastAsia="Arial" w:hAnsi="Arial"/>
          <w:sz w:val="18"/>
          <w:szCs w:val="18"/>
          <w:b w:val="1"/>
          <w:bCs w:val="1"/>
          <w:color w:val="auto"/>
        </w:rPr>
        <w:t>REPORT OF FOREIGN PRIVATE ISSUER PURSUANT TO RULE 13a-16 OR 15d-16 UNDER THE SECURITIES EXCHANGE ACT OF 1934</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October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001-35466</w:t>
      </w:r>
    </w:p>
    <w:p>
      <w:pPr>
        <w:spacing w:after="0" w:line="216"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GasLog Ltd</w:t>
      </w:r>
    </w:p>
    <w:p>
      <w:pPr>
        <w:spacing w:after="0" w:line="34"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c/o GasLog Services LNG Ltd.</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spacing w:after="0" w:line="207" w:lineRule="exact"/>
        <w:tabs>
          <w:tab w:leader="none" w:pos="1160" w:val="left"/>
        </w:tabs>
        <w:rPr>
          <w:sz w:val="20"/>
          <w:szCs w:val="20"/>
          <w:color w:val="auto"/>
        </w:rPr>
      </w:pPr>
      <w:r>
        <w:rPr>
          <w:rFonts w:ascii="Arial" w:cs="Arial" w:eastAsia="Arial" w:hAnsi="Arial"/>
          <w:sz w:val="18"/>
          <w:szCs w:val="18"/>
          <w:color w:val="auto"/>
        </w:rPr>
        <w:t>Form 20-F þ</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472" w:right="1440"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The press release issued by GasLog Ltd. on October 13, 2021 announcing the sale and leaseback of the GasLog Salem is attached hereto as Exhibit 99.1.</w:t>
      </w:r>
    </w:p>
    <w:p>
      <w:pPr>
        <w:spacing w:after="0" w:line="200" w:lineRule="exact"/>
        <w:rPr>
          <w:sz w:val="20"/>
          <w:szCs w:val="20"/>
          <w:color w:val="auto"/>
        </w:rPr>
      </w:pPr>
    </w:p>
    <w:p>
      <w:pPr>
        <w:spacing w:after="0" w:line="26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Exhibit</w:t>
        <w:tab/>
        <w:t>Description</w:t>
      </w:r>
    </w:p>
    <w:p>
      <w:pPr>
        <w:spacing w:after="0" w:line="225" w:lineRule="exact"/>
        <w:rPr>
          <w:sz w:val="20"/>
          <w:szCs w:val="20"/>
          <w:color w:val="auto"/>
        </w:rPr>
      </w:pPr>
    </w:p>
    <w:p>
      <w:pPr>
        <w:spacing w:after="0"/>
        <w:tabs>
          <w:tab w:leader="none" w:pos="78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October 13,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908" w:right="55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13, 2021</w:t>
      </w:r>
    </w:p>
    <w:p>
      <w:pPr>
        <w:spacing w:after="0" w:line="22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14605</wp:posOffset>
            </wp:positionV>
            <wp:extent cx="30861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Paul A. Wogan</w:t>
      </w:r>
    </w:p>
    <w:p>
      <w:pPr>
        <w:spacing w:after="0" w:line="23" w:lineRule="exact"/>
        <w:rPr>
          <w:sz w:val="20"/>
          <w:szCs w:val="20"/>
          <w:color w:val="auto"/>
        </w:rPr>
      </w:pPr>
    </w:p>
    <w:p>
      <w:pPr>
        <w:ind w:left="5820"/>
        <w:spacing w:after="0"/>
        <w:tabs>
          <w:tab w:leader="none" w:pos="63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60"/>
          </w:cols>
          <w:pgMar w:left="320" w:top="908"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GasLog Ltd. Announces Sale and Leaseback of GasLog Salem</w:t>
      </w:r>
    </w:p>
    <w:p>
      <w:pPr>
        <w:spacing w:after="0" w:line="200" w:lineRule="exact"/>
        <w:rPr>
          <w:sz w:val="20"/>
          <w:szCs w:val="20"/>
          <w:color w:val="auto"/>
        </w:rPr>
      </w:pPr>
    </w:p>
    <w:p>
      <w:pPr>
        <w:spacing w:after="0" w:line="23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 xml:space="preserve">Hamilton, Bermuda, October 13, 2021 — </w:t>
      </w:r>
      <w:r>
        <w:rPr>
          <w:rFonts w:ascii="Arial" w:cs="Arial" w:eastAsia="Arial" w:hAnsi="Arial"/>
          <w:sz w:val="18"/>
          <w:szCs w:val="18"/>
          <w:color w:val="auto"/>
        </w:rPr>
        <w:t>GasLog Ltd. (“GasLog” or “Company”) today announced the completion of the sale of</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GasLog Salem</w:t>
      </w:r>
      <w:r>
        <w:rPr>
          <w:rFonts w:ascii="Arial" w:cs="Arial" w:eastAsia="Arial" w:hAnsi="Arial"/>
          <w:sz w:val="18"/>
          <w:szCs w:val="18"/>
          <w:b w:val="1"/>
          <w:bCs w:val="1"/>
          <w:color w:val="auto"/>
        </w:rPr>
        <w:t xml:space="preserve"> </w:t>
      </w:r>
      <w:r>
        <w:rPr>
          <w:rFonts w:ascii="Arial" w:cs="Arial" w:eastAsia="Arial" w:hAnsi="Arial"/>
          <w:sz w:val="18"/>
          <w:szCs w:val="18"/>
          <w:color w:val="auto"/>
        </w:rPr>
        <w:t>to a</w:t>
      </w:r>
      <w:r>
        <w:rPr>
          <w:rFonts w:ascii="Arial" w:cs="Arial" w:eastAsia="Arial" w:hAnsi="Arial"/>
          <w:sz w:val="18"/>
          <w:szCs w:val="18"/>
          <w:b w:val="1"/>
          <w:bCs w:val="1"/>
          <w:color w:val="auto"/>
        </w:rPr>
        <w:t xml:space="preserve"> </w:t>
      </w:r>
      <w:r>
        <w:rPr>
          <w:rFonts w:ascii="Arial" w:cs="Arial" w:eastAsia="Arial" w:hAnsi="Arial"/>
          <w:sz w:val="18"/>
          <w:szCs w:val="18"/>
          <w:color w:val="auto"/>
        </w:rPr>
        <w:t>wholly owned subsidiary of China Development Bank Leasing (“CDBL”) for $128 million, releasing approximately $22 million of incremental liquidity. Concurrent with the sale, GasLog will bareboat charter-in the vessel from CDBL for a period of 5 years, ending in October 2026, with no obligation to purchase the vessel at the end of the lease.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GasLog Salem</w:t>
      </w:r>
      <w:r>
        <w:rPr>
          <w:rFonts w:ascii="Arial" w:cs="Arial" w:eastAsia="Arial" w:hAnsi="Arial"/>
          <w:sz w:val="18"/>
          <w:szCs w:val="18"/>
          <w:color w:val="auto"/>
        </w:rPr>
        <w:t xml:space="preserve"> is a 155,000 cubic meter LNG carrier with tri-fuel diesel electric propulsion built in 2015. The vessel is currently on charter to Clearlake Shipping Pte. Ltd., a subsidiary of Gunvor Group Ltd. until March 2022.</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2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GasLog is an international owner, operator and manager of LNG carriers providing support to international energy companies as part of their LNG logistics chain. GasLog’s consolidated fleet consists of 35 LNG carriers. Of these vessels, 16 are owned by GasLog, four have been sold and leased back by GasLog under long-term bareboat charters and the remaining 15 LNG carriers are owned or chartered-in by the Company’s subsidiary, GasLog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2021-10-13T08:21:46Z</dcterms:created>
  <dcterms:modified xsi:type="dcterms:W3CDTF">2021-10-13T08:21:46Z</dcterms:modified>
</cp:coreProperties>
</file>