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52"/>
        </w:trPr>
        <w:tc>
          <w:tcPr>
            <w:tcW w:w="101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20" w:type="dxa"/>
            <w:vAlign w:val="bottom"/>
          </w:tcPr>
          <w:p>
            <w:pPr>
              <w:spacing w:after="0"/>
              <w:rPr>
                <w:sz w:val="24"/>
                <w:szCs w:val="24"/>
                <w:color w:val="auto"/>
              </w:rPr>
            </w:pPr>
          </w:p>
        </w:tc>
      </w:tr>
      <w:tr>
        <w:trPr>
          <w:trHeight w:val="41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8"/>
        </w:trPr>
        <w:tc>
          <w:tcPr>
            <w:tcW w:w="101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4"/>
          <w:szCs w:val="24"/>
          <w:color w:val="auto"/>
        </w:rPr>
      </w:pPr>
    </w:p>
    <w:p>
      <w:pPr>
        <w:jc w:val="both"/>
        <w:ind w:right="60" w:firstLine="495"/>
        <w:spacing w:after="0" w:line="277" w:lineRule="auto"/>
        <w:rPr>
          <w:sz w:val="20"/>
          <w:szCs w:val="20"/>
          <w:color w:val="auto"/>
        </w:rPr>
      </w:pPr>
      <w:r>
        <w:rPr>
          <w:rFonts w:ascii="Arial" w:cs="Arial" w:eastAsia="Arial" w:hAnsi="Arial"/>
          <w:sz w:val="18"/>
          <w:szCs w:val="18"/>
          <w:color w:val="auto"/>
        </w:rPr>
        <w:t>The press release issued by GasLog Ltd. on May 11, 2018 relating to the results of its 2018 Annual General Meeting is attached hereto as Exhibit 99.1 and is incorporated herein by reference.</w:t>
      </w:r>
    </w:p>
    <w:p>
      <w:pPr>
        <w:spacing w:after="0" w:line="200" w:lineRule="exact"/>
        <w:rPr>
          <w:sz w:val="24"/>
          <w:szCs w:val="24"/>
          <w:color w:val="auto"/>
        </w:rPr>
      </w:pPr>
    </w:p>
    <w:p>
      <w:pPr>
        <w:spacing w:after="0" w:line="281" w:lineRule="exact"/>
        <w:rPr>
          <w:sz w:val="24"/>
          <w:szCs w:val="24"/>
          <w:color w:val="auto"/>
        </w:rPr>
      </w:pPr>
    </w:p>
    <w:p>
      <w:pPr>
        <w:spacing w:after="0"/>
        <w:tabs>
          <w:tab w:leader="none" w:pos="12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May 11, 2018</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ind w:left="5720"/>
              <w:spacing w:after="0"/>
              <w:rPr>
                <w:sz w:val="20"/>
                <w:szCs w:val="20"/>
                <w:color w:val="auto"/>
              </w:rPr>
            </w:pPr>
            <w:r>
              <w:rPr>
                <w:rFonts w:ascii="Arial" w:cs="Arial" w:eastAsia="Arial" w:hAnsi="Arial"/>
                <w:sz w:val="18"/>
                <w:szCs w:val="18"/>
                <w:color w:val="auto"/>
              </w:rPr>
              <w:t>GASLOG LTD.,</w:t>
            </w: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580" w:type="dxa"/>
            <w:vAlign w:val="bottom"/>
          </w:tcPr>
          <w:p>
            <w:pPr>
              <w:ind w:left="60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4"/>
                <w:szCs w:val="24"/>
                <w:color w:val="auto"/>
              </w:rPr>
            </w:pPr>
          </w:p>
        </w:tc>
      </w:tr>
      <w:tr>
        <w:trPr>
          <w:trHeight w:val="195"/>
        </w:trPr>
        <w:tc>
          <w:tcPr>
            <w:tcW w:w="6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10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5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Election of Directors at 2018 Annual General Meeting of Shareholders</w:t>
      </w:r>
    </w:p>
    <w:p>
      <w:pPr>
        <w:spacing w:after="0" w:line="200" w:lineRule="exact"/>
        <w:rPr>
          <w:sz w:val="20"/>
          <w:szCs w:val="20"/>
          <w:color w:val="auto"/>
        </w:rPr>
      </w:pP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Monaco – May 11, 2018 </w:t>
      </w:r>
      <w:r>
        <w:rPr>
          <w:rFonts w:ascii="Arial" w:cs="Arial" w:eastAsia="Arial" w:hAnsi="Arial"/>
          <w:sz w:val="18"/>
          <w:szCs w:val="18"/>
          <w:color w:val="auto"/>
        </w:rPr>
        <w:t>– GasLog Ltd. (the “Company” (NYSE: GLOG), an international owner and operator of liquefied natural gas (“LNG”) carriers,</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election of ten directors at the Company’s annual general meeting of shareholders held in Lausanne today.</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elected directors are Peter G. Livanos, Bruce L. Blythe, David P. Conner, William M. Friedrich, Dennis M. Houston, Donald J. Kintzer, Julian R. Metherell, Anthony S. Papadimitriou, Graham Westgarth and Paul A. Wogan. Each director was elected to hold office until the next annual general meeting of shareholders or until his successor has been duly elected and qualified.</w:t>
      </w: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also approved the appointment of Deloitte LLP as the Company’s independent auditors for the fiscal year ending December 31, 2018 and until the conclusion of the next annual general meeting, and authorized the Company’s board of directors, acting through the audit and risk committee, to determine the independent auditor fee.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r>
        <w:rPr>
          <w:rFonts w:ascii="Arial" w:cs="Arial" w:eastAsia="Arial" w:hAnsi="Arial"/>
          <w:sz w:val="18"/>
          <w:szCs w:val="18"/>
          <w:color w:val="auto"/>
        </w:rPr>
        <w:t>.</w:t>
      </w:r>
    </w:p>
    <w:p>
      <w:pPr>
        <w:spacing w:after="0" w:line="3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GasLog is an international owner, operator and manager of LNG carriers providing support to international energy companies as part of their LNG logistics chain. GasLog’s consolidated fleet consists of 29 LNG carriers (25 ships on the water and four on order). GasLog also has an additional LNG carrier which was sold to a subsidiary of Mitsui &amp; Co. Ltd. and leased back under a long-term bareboat charter. Following the closing of the GasLog Gibraltar acquisition, GasLog’s consolidated fleet includes 13 LNG carriers in operation owned by GasLog Partners. GasLog’s principal executive offices are at Gildo Pastor Center, 7 Rue du Gabian, MC 98000, Monaco. Visit GasLog’s website at http://www.gaslogltd.com.</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2019-12-08T02:01:36Z</dcterms:created>
  <dcterms:modified xsi:type="dcterms:W3CDTF">2019-12-08T02:01:36Z</dcterms:modified>
</cp:coreProperties>
</file>