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May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2"/>
              </w:rPr>
              <w:t>c/o GasLog Monaco S.A.M.</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277"/>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press release issued by GasLog Ltd. on May 4, 2017 relating to the results of its 2017 Annual General Meeting is attached hereto as Exhibit 99.1 and is incorporated herein by reference.</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80"/>
          </w:cols>
          <w:pgMar w:left="240" w:top="409"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Election of Directors at 2017 Annual General Meeting of Shareholders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Monaco – May 4, 2017 </w:t>
      </w:r>
      <w:r>
        <w:rPr>
          <w:rFonts w:ascii="Arial" w:cs="Arial" w:eastAsia="Arial" w:hAnsi="Arial"/>
          <w:sz w:val="18"/>
          <w:szCs w:val="18"/>
          <w:color w:val="auto"/>
        </w:rPr>
        <w:t>– GasLog Ltd. (the “Company” (NYSE: GLOG), an international owner and operator of liquefied natural gas (“LNG”) carriers,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election of ten directors at the Company’s annual general meeting of shareholders held in Monaco today.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elected directors are Peter G. Livanos, Bruce L. Blythe, David P. Conner, William M. Friedrich, Dennis M. Houston, Donald J. Kintzer, Julian R. Metherell, Anthony S. Papadimitriou, Graham Westgarth and Paul A. Wogan. Each director was elected to hold office until the next annual general meeting of shareholders or until his successor has been duly elected and qualified.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also approved the appointment of Deloitte LLP as the Company’s independent auditors for the fiscal year ending December 31, 2017 and until the conclusion of the next annual general meeting, and authorized the Company’s board of directors, acting through the audit and risk committee, to determine the independent auditor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r>
        <w:rPr>
          <w:rFonts w:ascii="Arial" w:cs="Arial" w:eastAsia="Arial" w:hAnsi="Arial"/>
          <w:sz w:val="18"/>
          <w:szCs w:val="18"/>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includes ten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auto"/>
        </w:rPr>
        <w:t>http://www.gaslogltd.com</w:t>
      </w:r>
      <w:r>
        <w:rPr>
          <w:rFonts w:ascii="Arial" w:cs="Arial" w:eastAsia="Arial" w:hAnsi="Arial"/>
          <w:sz w:val="18"/>
          <w:szCs w:val="18"/>
          <w:color w:val="auto"/>
        </w:rPr>
        <w: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2019-12-07T16:47:49Z</dcterms:created>
  <dcterms:modified xsi:type="dcterms:W3CDTF">2019-12-07T16:47:49Z</dcterms:modified>
</cp:coreProperties>
</file>