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15d-16 UNDER THE SECURITIES EXCHANGE ACT OF 1934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the month of November 2022</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Commission File Number 001-35466</w:t>
      </w:r>
    </w:p>
    <w:p>
      <w:pPr>
        <w:spacing w:after="0" w:line="2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GasLog Ltd.</w:t>
      </w:r>
    </w:p>
    <w:p>
      <w:pPr>
        <w:spacing w:after="0" w:line="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2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c/o GasLog Services LNG Ltd.</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69 Akti Miaouli 18537</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Piraeus Greece</w:t>
      </w:r>
    </w:p>
    <w:p>
      <w:pPr>
        <w:spacing w:after="0" w:line="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209" w:lineRule="exact"/>
        <w:rPr>
          <w:sz w:val="24"/>
          <w:szCs w:val="24"/>
          <w:color w:val="auto"/>
        </w:rPr>
      </w:pPr>
    </w:p>
    <w:p>
      <w:pPr>
        <w:spacing w:after="0" w:line="184" w:lineRule="exact"/>
        <w:tabs>
          <w:tab w:leader="none" w:pos="116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3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3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475" w:right="1440" w:bottom="1440" w:gutter="0" w:footer="0" w:header="0"/>
        </w:sectPr>
      </w:pPr>
    </w:p>
    <w:bookmarkStart w:id="1" w:name="page2"/>
    <w:bookmarkEnd w:id="1"/>
    <w:p>
      <w:pPr>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Ltd. on November 30, 2022 announcing that GasLog Ltd. has declared a dividend on its Series A Preference Shares is attached hereto as Exhibit 99.1.</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EXHIBIT LIST</w:t>
      </w:r>
    </w:p>
    <w:p>
      <w:pPr>
        <w:spacing w:after="0" w:line="2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 </w:t>
      </w:r>
      <w:r>
        <w:rPr>
          <w:sz w:val="20"/>
          <w:szCs w:val="20"/>
          <w:color w:val="auto"/>
        </w:rPr>
        <w:tab/>
      </w:r>
      <w:r>
        <w:rPr>
          <w:rFonts w:ascii="Times New Roman" w:cs="Times New Roman" w:eastAsia="Times New Roman" w:hAnsi="Times New Roman"/>
          <w:sz w:val="16"/>
          <w:szCs w:val="16"/>
          <w:color w:val="auto"/>
        </w:rPr>
        <w:t>Description</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November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ind w:firstLine="338"/>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30, 2022</w:t>
      </w: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Name: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-116205</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893"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 Declares Dividend on Series A Preference Shares</w:t>
      </w:r>
    </w:p>
    <w:p>
      <w:pPr>
        <w:spacing w:after="0" w:line="306"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color w:val="auto"/>
        </w:rPr>
        <w:t xml:space="preserve">Hamilton, Bermuda, November 30, 2022 — </w:t>
      </w:r>
      <w:r>
        <w:rPr>
          <w:rFonts w:ascii="Arial" w:cs="Arial" w:eastAsia="Arial" w:hAnsi="Arial"/>
          <w:sz w:val="18"/>
          <w:szCs w:val="18"/>
          <w:color w:val="auto"/>
        </w:rPr>
        <w:t>GasLog Ltd. (“GasLog” or “Company”) (NYSE: GLOG.PRA) today announced a dividend of</w:t>
      </w:r>
      <w:r>
        <w:rPr>
          <w:rFonts w:ascii="Arial" w:cs="Arial" w:eastAsia="Arial" w:hAnsi="Arial"/>
          <w:sz w:val="18"/>
          <w:szCs w:val="18"/>
          <w:b w:val="1"/>
          <w:bCs w:val="1"/>
          <w:color w:val="auto"/>
        </w:rPr>
        <w:t xml:space="preserve"> </w:t>
      </w:r>
      <w:r>
        <w:rPr>
          <w:rFonts w:ascii="Arial" w:cs="Arial" w:eastAsia="Arial" w:hAnsi="Arial"/>
          <w:sz w:val="18"/>
          <w:szCs w:val="18"/>
          <w:color w:val="auto"/>
        </w:rPr>
        <w:t>$0.546875 per share on its 8.75% Series A Cumulative Redeemable Perpetual Preference Shares, payable on January 3, 2023 for all shareholders of record as of December 30,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ir@gaslogltd.com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198" w:lineRule="exact"/>
        <w:rPr>
          <w:sz w:val="20"/>
          <w:szCs w:val="20"/>
          <w:color w:val="auto"/>
        </w:rPr>
      </w:pPr>
    </w:p>
    <w:p>
      <w:pPr>
        <w:ind w:right="280"/>
        <w:spacing w:after="0" w:line="244"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38 LNG carriers (34 on the water plus four under construction). Of these vessels, 15 are owned by GasLog, five have been sold and leased back by GasLog under long-term bareboat charters and of the remaining 14 LNG carriers, 12 are owned by the Company’s subsidiary, GasLog Partners LP, and two have been sold and leased back by 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2022-11-30T05:46:50Z</dcterms:created>
  <dcterms:modified xsi:type="dcterms:W3CDTF">2022-11-30T05:46:50Z</dcterms:modified>
</cp:coreProperties>
</file>