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GASLOG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#G37585109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#G37585109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366,194</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6,467,166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6,467,166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8.034%</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#G37585109</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6,467,166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6,467,166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8.034%</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GASLOG LTD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 GASLOG SERVICES UK LTD</w:t>
            </w: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81 KINGS ROAD</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LONDON, X0 SW3 4NX</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UK</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G37585109</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6,467,166</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8.034%</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366,194</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6,467,166</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GASLOG LTD. No one other person's interest in the COMMON STOCK of GASLOG LTD is more than five percent of the total outstanding COMMON STOCK.</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line="236" w:lineRule="auto"/>
        <w:rPr>
          <w:sz w:val="20"/>
          <w:szCs w:val="20"/>
          <w:color w:val="auto"/>
        </w:rPr>
      </w:pPr>
      <w:r>
        <w:rPr>
          <w:rFonts w:ascii="Courier New" w:cs="Courier New" w:eastAsia="Courier New" w:hAnsi="Courier New"/>
          <w:sz w:val="18"/>
          <w:szCs w:val="18"/>
          <w:color w:val="auto"/>
        </w:rPr>
        <w:t>Entity ITEM 3 Classification FMR CO., INC * IA STRATEGIC ADVISERS, INC.</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3060" w:space="320"/>
            <w:col w:w="6839"/>
          </w:cols>
          <w:pgMar w:left="240" w:top="142" w:right="1440" w:bottom="0" w:gutter="0" w:footer="0" w:header="0"/>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GASLOG LTD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42" w:right="1440"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2019-12-07T16:47:42Z</dcterms:created>
  <dcterms:modified xsi:type="dcterms:W3CDTF">2019-12-07T16:47:42Z</dcterms:modified>
</cp:coreProperties>
</file>