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146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 GasLog Services LNG Ltd.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2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9" w:right="1440"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The press release issued by GasLog Ltd. on May 14, 2021 announcing that GasLog Ltd. has declared a dividend on its Series A Preference Shares is attached hereto as Exhibit 99.1.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May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640"/>
        <w:spacing w:after="0"/>
        <w:tabs>
          <w:tab w:leader="none" w:pos="600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A. Wogan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Declares Dividend on Series A Preference Shares</w:t>
      </w:r>
    </w:p>
    <w:p>
      <w:pPr>
        <w:spacing w:after="0" w:line="225"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Piraeus, Greece, May 14, 2021 — </w:t>
      </w:r>
      <w:r>
        <w:rPr>
          <w:rFonts w:ascii="Arial" w:cs="Arial" w:eastAsia="Arial" w:hAnsi="Arial"/>
          <w:sz w:val="16"/>
          <w:szCs w:val="16"/>
          <w:color w:val="auto"/>
        </w:rPr>
        <w:t>GasLog Ltd. (“GasLog” or “Company”) (NYSE: GLOG) today announced a dividend of $0.546875 per share on its</w:t>
      </w:r>
      <w:r>
        <w:rPr>
          <w:rFonts w:ascii="Arial" w:cs="Arial" w:eastAsia="Arial" w:hAnsi="Arial"/>
          <w:sz w:val="16"/>
          <w:szCs w:val="16"/>
          <w:b w:val="1"/>
          <w:bCs w:val="1"/>
          <w:color w:val="auto"/>
        </w:rPr>
        <w:t xml:space="preserve"> </w:t>
      </w:r>
      <w:r>
        <w:rPr>
          <w:rFonts w:ascii="Arial" w:cs="Arial" w:eastAsia="Arial" w:hAnsi="Arial"/>
          <w:sz w:val="16"/>
          <w:szCs w:val="16"/>
          <w:color w:val="auto"/>
        </w:rPr>
        <w:t>8.75% Series A Cumulative Redeemable Perpetual Preference Shares, payable on July 1, 2021 for all shareholders of record as of June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 &amp; Co. Ltd. to CMBFL and ICBC respectively, and leased back by GasLog under long-term bareboat charters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2021-05-14T12:18:25Z</dcterms:created>
  <dcterms:modified xsi:type="dcterms:W3CDTF">2021-05-14T12:18:25Z</dcterms:modified>
</cp:coreProperties>
</file>