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106680</wp:posOffset>
            </wp:positionH>
            <wp:positionV relativeFrom="page">
              <wp:posOffset>106680</wp:posOffset>
            </wp:positionV>
            <wp:extent cx="73380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38060" cy="34290"/>
                    </a:xfrm>
                    <a:prstGeom prst="rect">
                      <a:avLst/>
                    </a:prstGeom>
                    <a:noFill/>
                  </pic:spPr>
                </pic:pic>
              </a:graphicData>
            </a:graphic>
          </wp:anchor>
        </w:drawing>
        <w:drawing>
          <wp:anchor simplePos="0" relativeHeight="251657728" behindDoc="1" locked="0" layoutInCell="0" allowOverlap="1">
            <wp:simplePos x="0" y="0"/>
            <wp:positionH relativeFrom="page">
              <wp:posOffset>106680</wp:posOffset>
            </wp:positionH>
            <wp:positionV relativeFrom="page">
              <wp:posOffset>175260</wp:posOffset>
            </wp:positionV>
            <wp:extent cx="7338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38060" cy="8255"/>
                    </a:xfrm>
                    <a:prstGeom prst="rect">
                      <a:avLst/>
                    </a:prstGeom>
                    <a:noFill/>
                  </pic:spPr>
                </pic:pic>
              </a:graphicData>
            </a:graphic>
          </wp:anchor>
        </w:drawing>
        <w:t>UNITED STATES</w:t>
      </w:r>
    </w:p>
    <w:p>
      <w:pPr>
        <w:spacing w:after="0" w:line="33" w:lineRule="exact"/>
        <w:rPr>
          <w:sz w:val="24"/>
          <w:szCs w:val="24"/>
          <w:color w:val="auto"/>
        </w:rPr>
      </w:pPr>
    </w:p>
    <w:p>
      <w:pPr>
        <w:jc w:val="center"/>
        <w:ind w:right="-128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8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280"/>
        <w:spacing w:after="0"/>
        <w:rPr>
          <w:sz w:val="20"/>
          <w:szCs w:val="20"/>
          <w:color w:val="auto"/>
        </w:rPr>
      </w:pPr>
      <w:r>
        <w:rPr>
          <w:rFonts w:ascii="Arial" w:cs="Arial" w:eastAsia="Arial" w:hAnsi="Arial"/>
          <w:sz w:val="21"/>
          <w:szCs w:val="21"/>
          <w:b w:val="1"/>
          <w:bCs w:val="1"/>
          <w:color w:val="auto"/>
        </w:rPr>
        <w:t>REPORT OF FOREIGN PRIVATE ISSUER PURSUANT TO RULE 13a-16 OR</w:t>
      </w:r>
    </w:p>
    <w:p>
      <w:pPr>
        <w:spacing w:after="0" w:line="26" w:lineRule="exact"/>
        <w:rPr>
          <w:sz w:val="24"/>
          <w:szCs w:val="24"/>
          <w:color w:val="auto"/>
        </w:rPr>
      </w:pPr>
    </w:p>
    <w:p>
      <w:pPr>
        <w:jc w:val="center"/>
        <w:ind w:right="-1280"/>
        <w:spacing w:after="0"/>
        <w:rPr>
          <w:sz w:val="20"/>
          <w:szCs w:val="20"/>
          <w:color w:val="auto"/>
        </w:rPr>
      </w:pPr>
      <w:r>
        <w:rPr>
          <w:rFonts w:ascii="Arial" w:cs="Arial" w:eastAsia="Arial" w:hAnsi="Arial"/>
          <w:sz w:val="22"/>
          <w:szCs w:val="22"/>
          <w:b w:val="1"/>
          <w:bCs w:val="1"/>
          <w:color w:val="auto"/>
        </w:rPr>
        <w:t>15d-16 UNDER THE SECURITIES EXCHANGE ACT OF 1934</w:t>
      </w:r>
    </w:p>
    <w:p>
      <w:pPr>
        <w:spacing w:after="0" w:line="191"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For the month of March, 2019.</w:t>
      </w:r>
    </w:p>
    <w:p>
      <w:pPr>
        <w:spacing w:after="0" w:line="225"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Commission File Number 001-35466</w:t>
      </w:r>
    </w:p>
    <w:p>
      <w:pPr>
        <w:spacing w:after="0" w:line="202" w:lineRule="exact"/>
        <w:rPr>
          <w:sz w:val="24"/>
          <w:szCs w:val="24"/>
          <w:color w:val="auto"/>
        </w:rPr>
      </w:pPr>
    </w:p>
    <w:p>
      <w:pPr>
        <w:jc w:val="center"/>
        <w:ind w:right="-1280"/>
        <w:spacing w:after="0"/>
        <w:rPr>
          <w:sz w:val="20"/>
          <w:szCs w:val="20"/>
          <w:color w:val="auto"/>
        </w:rPr>
      </w:pPr>
      <w:r>
        <w:rPr>
          <w:rFonts w:ascii="Arial" w:cs="Arial" w:eastAsia="Arial" w:hAnsi="Arial"/>
          <w:sz w:val="32"/>
          <w:szCs w:val="32"/>
          <w:b w:val="1"/>
          <w:bCs w:val="1"/>
          <w:color w:val="auto"/>
        </w:rPr>
        <w:t>GasLog Ltd.</w:t>
      </w:r>
    </w:p>
    <w:p>
      <w:pPr>
        <w:spacing w:after="0" w:line="39" w:lineRule="exact"/>
        <w:rPr>
          <w:sz w:val="24"/>
          <w:szCs w:val="24"/>
          <w:color w:val="auto"/>
        </w:rPr>
      </w:pPr>
    </w:p>
    <w:p>
      <w:pPr>
        <w:jc w:val="center"/>
        <w:ind w:right="-128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c/o GasLog Monaco S.A.M.</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Gildo Pastor Center</w:t>
      </w:r>
    </w:p>
    <w:p>
      <w:pPr>
        <w:spacing w:after="0" w:line="9"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128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right="1799"/>
        <w:spacing w:after="0" w:line="500"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 Form 20-F x Form 40-F o</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o</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3380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380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33806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806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440055</wp:posOffset>
            </wp:positionV>
            <wp:extent cx="735901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0299"/>
          </w:cols>
          <w:pgMar w:left="160" w:top="464" w:right="1440" w:bottom="1440" w:gutter="0" w:footer="0" w:header="0"/>
        </w:sectPr>
      </w:pPr>
    </w:p>
    <w:bookmarkStart w:id="1" w:name="page2"/>
    <w:bookmarkEnd w:id="1"/>
    <w:p>
      <w:pPr>
        <w:ind w:right="180" w:firstLine="648"/>
        <w:spacing w:after="0" w:line="277" w:lineRule="auto"/>
        <w:rPr>
          <w:sz w:val="20"/>
          <w:szCs w:val="20"/>
          <w:color w:val="auto"/>
        </w:rPr>
      </w:pPr>
      <w:r>
        <w:rPr>
          <w:rFonts w:ascii="Arial" w:cs="Arial" w:eastAsia="Arial" w:hAnsi="Arial"/>
          <w:sz w:val="18"/>
          <w:szCs w:val="18"/>
          <w:color w:val="auto"/>
        </w:rPr>
        <w:t>The press release issued by GasLog Ltd. on March 5, 2019 announcing the availability of its Annual Report on Form 20-F is included as Exhibit 99.1 and is incorporated herein by reference.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40" w:type="dxa"/>
            <w:vAlign w:val="bottom"/>
          </w:tcPr>
          <w:p>
            <w:pPr>
              <w:jc w:val="center"/>
              <w:ind w:right="1415"/>
              <w:spacing w:after="0"/>
              <w:rPr>
                <w:sz w:val="20"/>
                <w:szCs w:val="20"/>
                <w:color w:val="auto"/>
              </w:rPr>
            </w:pPr>
            <w:r>
              <w:rPr>
                <w:rFonts w:ascii="Arial" w:cs="Arial" w:eastAsia="Arial" w:hAnsi="Arial"/>
                <w:sz w:val="18"/>
                <w:szCs w:val="18"/>
                <w:color w:val="auto"/>
              </w:rPr>
              <w:t>EXHIBIT LIST</w:t>
            </w:r>
          </w:p>
        </w:tc>
        <w:tc>
          <w:tcPr>
            <w:tcW w:w="40" w:type="dxa"/>
            <w:vAlign w:val="bottom"/>
          </w:tcPr>
          <w:p>
            <w:pPr>
              <w:spacing w:after="0"/>
              <w:rPr>
                <w:sz w:val="20"/>
                <w:szCs w:val="20"/>
                <w:color w:val="auto"/>
              </w:rPr>
            </w:pPr>
          </w:p>
        </w:tc>
      </w:tr>
      <w:tr>
        <w:trPr>
          <w:trHeight w:val="364"/>
        </w:trPr>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40" w:type="dxa"/>
            <w:vAlign w:val="bottom"/>
          </w:tcPr>
          <w:p>
            <w:pPr>
              <w:ind w:left="46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March 5, 2019</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40" w:type="dxa"/>
            <w:vAlign w:val="bottom"/>
          </w:tcPr>
          <w:p>
            <w:pPr>
              <w:jc w:val="right"/>
              <w:ind w:right="5635"/>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7349490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600"/>
          </w:cols>
          <w:pgMar w:left="160" w:top="261" w:right="1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2019</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GASLOG LTD.,</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5715</wp:posOffset>
            </wp:positionV>
            <wp:extent cx="32404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auto"/>
        </w:rPr>
        <w:t>Name: Paul A. Wogan</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35901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0920"/>
          </w:cols>
          <w:pgMar w:left="160" w:top="257" w:right="8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Press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Announces Availability of its Annual Report on Form 20-F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2018</w:t>
      </w:r>
    </w:p>
    <w:p>
      <w:pPr>
        <w:spacing w:after="0" w:line="20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MONACO — March 5, 2019 </w:t>
      </w:r>
      <w:r>
        <w:rPr>
          <w:rFonts w:ascii="Arial" w:cs="Arial" w:eastAsia="Arial" w:hAnsi="Arial"/>
          <w:sz w:val="18"/>
          <w:szCs w:val="18"/>
          <w:color w:val="auto"/>
        </w:rPr>
        <w:t>- GasLog Ltd. (GasLog) (NYSE: GLOG), an international owner, operator and manager of liquefied natural gas (“LNG”)</w:t>
      </w:r>
      <w:r>
        <w:rPr>
          <w:rFonts w:ascii="Arial" w:cs="Arial" w:eastAsia="Arial" w:hAnsi="Arial"/>
          <w:sz w:val="18"/>
          <w:szCs w:val="18"/>
          <w:b w:val="1"/>
          <w:bCs w:val="1"/>
          <w:color w:val="auto"/>
        </w:rPr>
        <w:t xml:space="preserve"> </w:t>
      </w:r>
      <w:r>
        <w:rPr>
          <w:rFonts w:ascii="Arial" w:cs="Arial" w:eastAsia="Arial" w:hAnsi="Arial"/>
          <w:sz w:val="18"/>
          <w:szCs w:val="18"/>
          <w:color w:val="auto"/>
        </w:rPr>
        <w:t>carriers, announced today that its Annual Report on Form 20-F for the fiscal year ended December 31, 2018 (the “Annual Report”) has been filed with the U.S. Securities and Exchange Commission and can be accessed on the Company’s website, http://www.gaslogltd.com, in the “Investor Relations” section under “SEC Filings”.</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Shareholders may also request a hard copy of the Annual Report, which includes the Company’s complete 2018 audited financial statements, free of charge by contacting Phil Corbett at: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owned fleet consists of 34 LNG carriers (25 ships on the water and nine on order). GasLog also has an additional LNG carrier which was sold to a subsidiary of Mitsui &amp; Co. Ltd. and leased back under a long-term bareboat charter. GasLog’s consolidated fleet currently includes 14 LNG carriers in operation owned by GasLog Partners. GasLog’s principal executive offices are at Gildo Pastor Center, 7 Rue du Gabian, MC 98000, Monaco. Visit GasLog’s website at http://www.gaslogltd.com.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35901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sectPr>
      <w:pgSz w:w="11900" w:h="16838" w:orient="portrait"/>
      <w:cols w:equalWidth="0" w:num="1">
        <w:col w:w="11560"/>
      </w:cols>
      <w:pgMar w:left="160" w:top="41"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2019-11-26T05:46:35Z</dcterms:created>
  <dcterms:modified xsi:type="dcterms:W3CDTF">2019-11-26T05:46:35Z</dcterms:modified>
</cp:coreProperties>
</file>